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270" w:rsidRPr="00CF5314" w:rsidRDefault="00444270" w:rsidP="00B174E5">
      <w:pPr>
        <w:spacing w:before="120" w:after="240" w:line="240" w:lineRule="auto"/>
        <w:jc w:val="center"/>
        <w:rPr>
          <w:rFonts w:ascii="Cambria" w:eastAsia="Times New Roman" w:hAnsi="Cambria" w:cs="Arial"/>
          <w:noProof w:val="0"/>
          <w:color w:val="002060"/>
          <w:sz w:val="24"/>
          <w:szCs w:val="24"/>
          <w:lang w:eastAsia="nl-BE"/>
        </w:rPr>
      </w:pPr>
      <w:r w:rsidRPr="00FE2783">
        <w:rPr>
          <w:rFonts w:ascii="Cambria" w:eastAsia="Times New Roman" w:hAnsi="Cambria" w:cs="Arial"/>
          <w:noProof w:val="0"/>
          <w:color w:val="002060"/>
          <w:sz w:val="36"/>
          <w:szCs w:val="36"/>
          <w:rtl/>
          <w:lang w:eastAsia="nl-BE"/>
        </w:rPr>
        <w:t xml:space="preserve">الشيخ العلامة </w:t>
      </w:r>
      <w:r w:rsidRPr="00FE2783">
        <w:rPr>
          <w:rFonts w:ascii="Cambria" w:eastAsia="Times New Roman" w:hAnsi="Cambria" w:cs="Arial"/>
          <w:b/>
          <w:bCs/>
          <w:noProof w:val="0"/>
          <w:color w:val="002060"/>
          <w:sz w:val="44"/>
          <w:szCs w:val="44"/>
          <w:rtl/>
          <w:lang w:eastAsia="nl-BE"/>
        </w:rPr>
        <w:t xml:space="preserve">بكر بن عبدالله أبو زيد </w:t>
      </w:r>
      <w:r w:rsidRPr="00FE2783">
        <w:rPr>
          <w:rFonts w:ascii="Cambria" w:eastAsia="Times New Roman" w:hAnsi="Cambria" w:cs="Arial"/>
          <w:noProof w:val="0"/>
          <w:color w:val="002060"/>
          <w:sz w:val="36"/>
          <w:szCs w:val="36"/>
          <w:rtl/>
          <w:lang w:eastAsia="nl-BE"/>
        </w:rPr>
        <w:t>رحمه الله</w:t>
      </w:r>
      <w:r w:rsidRPr="00FE2783">
        <w:rPr>
          <w:rFonts w:ascii="Cambria" w:eastAsia="Times New Roman" w:hAnsi="Cambria" w:cs="Arial"/>
          <w:b/>
          <w:noProof w:val="0"/>
          <w:color w:val="002060"/>
          <w:sz w:val="28"/>
          <w:szCs w:val="28"/>
          <w:lang w:eastAsia="nl-BE"/>
        </w:rPr>
        <w:br/>
      </w:r>
      <w:r w:rsidR="00B174E5" w:rsidRPr="00CF5314">
        <w:rPr>
          <w:rFonts w:ascii="Candara" w:eastAsia="Times New Roman" w:hAnsi="Candara" w:cs="Arial"/>
          <w:noProof w:val="0"/>
          <w:color w:val="002060"/>
          <w:lang w:val="nl-BE" w:eastAsia="nl-BE"/>
        </w:rPr>
        <w:br/>
      </w:r>
      <w:r w:rsidRPr="00CF5314">
        <w:rPr>
          <w:rFonts w:ascii="Candara" w:eastAsia="Times New Roman" w:hAnsi="Candara" w:cs="Arial"/>
          <w:noProof w:val="0"/>
          <w:color w:val="002060"/>
          <w:sz w:val="24"/>
          <w:szCs w:val="24"/>
          <w:lang w:eastAsia="nl-BE"/>
        </w:rPr>
        <w:t>Уважаемый ученый,</w:t>
      </w:r>
      <w:r w:rsidRPr="00CF5314">
        <w:rPr>
          <w:rFonts w:ascii="Candara" w:eastAsia="Times New Roman" w:hAnsi="Candara" w:cs="Arial"/>
          <w:noProof w:val="0"/>
          <w:color w:val="002060"/>
          <w:sz w:val="24"/>
          <w:szCs w:val="24"/>
          <w:lang w:eastAsia="nl-BE"/>
        </w:rPr>
        <w:br/>
      </w:r>
      <w:r w:rsidRPr="00CF5314">
        <w:rPr>
          <w:rFonts w:ascii="Candara" w:eastAsia="Times New Roman" w:hAnsi="Candara" w:cs="Arial"/>
          <w:b/>
          <w:bCs/>
          <w:noProof w:val="0"/>
          <w:color w:val="002060"/>
          <w:sz w:val="32"/>
          <w:szCs w:val="32"/>
          <w:lang w:eastAsia="nl-BE"/>
        </w:rPr>
        <w:t>шейх Бакр ибн ‘Абдиллях Абу Зайд</w:t>
      </w:r>
      <w:r w:rsidRPr="00CF5314">
        <w:rPr>
          <w:rFonts w:ascii="Candara" w:eastAsia="Times New Roman" w:hAnsi="Candara" w:cs="Arial"/>
          <w:b/>
          <w:bCs/>
          <w:noProof w:val="0"/>
          <w:color w:val="002060"/>
          <w:sz w:val="32"/>
          <w:szCs w:val="32"/>
          <w:lang w:eastAsia="nl-BE"/>
        </w:rPr>
        <w:br/>
      </w:r>
      <w:r w:rsidRPr="00CF5314">
        <w:rPr>
          <w:rFonts w:ascii="Candara" w:eastAsia="Times New Roman" w:hAnsi="Candara" w:cs="Arial"/>
          <w:i/>
          <w:iCs/>
          <w:noProof w:val="0"/>
          <w:color w:val="002060"/>
          <w:sz w:val="24"/>
          <w:szCs w:val="24"/>
          <w:lang w:eastAsia="nl-BE"/>
        </w:rPr>
        <w:t>(</w:t>
      </w:r>
      <w:r w:rsidR="00B174E5" w:rsidRPr="00CF5314">
        <w:rPr>
          <w:rFonts w:ascii="Candara" w:eastAsia="Times New Roman" w:hAnsi="Candara" w:cs="Arial"/>
          <w:i/>
          <w:iCs/>
          <w:noProof w:val="0"/>
          <w:color w:val="002060"/>
          <w:sz w:val="24"/>
          <w:szCs w:val="24"/>
          <w:lang w:eastAsia="nl-BE"/>
        </w:rPr>
        <w:t>да помилует его Аллах</w:t>
      </w:r>
      <w:r w:rsidRPr="00CF5314">
        <w:rPr>
          <w:rFonts w:ascii="Candara" w:eastAsia="Times New Roman" w:hAnsi="Candara" w:cs="Arial"/>
          <w:i/>
          <w:iCs/>
          <w:noProof w:val="0"/>
          <w:color w:val="002060"/>
          <w:sz w:val="24"/>
          <w:szCs w:val="24"/>
          <w:lang w:eastAsia="nl-BE"/>
        </w:rPr>
        <w:t>)</w:t>
      </w:r>
      <w:r w:rsidRPr="00CF5314">
        <w:rPr>
          <w:rFonts w:ascii="Candara" w:eastAsia="Times New Roman" w:hAnsi="Candara" w:cs="Arial"/>
          <w:i/>
          <w:iCs/>
          <w:noProof w:val="0"/>
          <w:color w:val="002060"/>
          <w:sz w:val="20"/>
          <w:szCs w:val="20"/>
          <w:lang w:eastAsia="nl-BE"/>
        </w:rPr>
        <w:br/>
      </w:r>
      <w:r w:rsidRPr="00CF5314">
        <w:rPr>
          <w:rFonts w:ascii="Candara" w:eastAsia="Times New Roman" w:hAnsi="Candara" w:cs="Arial"/>
          <w:noProof w:val="0"/>
          <w:color w:val="002060"/>
          <w:sz w:val="24"/>
          <w:szCs w:val="24"/>
          <w:lang w:eastAsia="nl-BE"/>
        </w:rPr>
        <w:t>член «Постоянного Комитета по фетвам»</w:t>
      </w:r>
      <w:r w:rsidRPr="00CF5314">
        <w:rPr>
          <w:rFonts w:ascii="Candara" w:eastAsia="Times New Roman" w:hAnsi="Candara" w:cs="Arial"/>
          <w:noProof w:val="0"/>
          <w:color w:val="002060"/>
          <w:sz w:val="24"/>
          <w:szCs w:val="24"/>
          <w:lang w:eastAsia="nl-BE"/>
        </w:rPr>
        <w:br/>
        <w:t>член «Комитета больших ученых»</w:t>
      </w:r>
    </w:p>
    <w:p w:rsidR="00965A40" w:rsidRPr="004C4CF8" w:rsidRDefault="00444270" w:rsidP="001714EE">
      <w:pPr>
        <w:rPr>
          <w:rFonts w:ascii="Candara" w:hAnsi="Candara"/>
        </w:rPr>
      </w:pPr>
      <w:r w:rsidRPr="00FE2783">
        <w:rPr>
          <w:rFonts w:ascii="Cambria" w:hAnsi="Cambria"/>
          <w:b/>
          <w:bCs/>
          <w:sz w:val="20"/>
          <w:szCs w:val="20"/>
        </w:rPr>
        <w:br/>
      </w:r>
      <w:r w:rsidR="00E50F98" w:rsidRPr="004C4CF8">
        <w:rPr>
          <w:rFonts w:ascii="Candara" w:hAnsi="Candara"/>
          <w:b/>
          <w:bCs/>
        </w:rPr>
        <w:t>Его происхождение:</w:t>
      </w:r>
      <w:r w:rsidR="00E50F98" w:rsidRPr="004C4CF8">
        <w:rPr>
          <w:rFonts w:ascii="Candara" w:hAnsi="Candara"/>
          <w:b/>
          <w:bCs/>
        </w:rPr>
        <w:br/>
      </w:r>
      <w:r w:rsidR="00E50F98" w:rsidRPr="004C4CF8">
        <w:rPr>
          <w:rFonts w:ascii="Candara" w:hAnsi="Candara"/>
        </w:rPr>
        <w:t xml:space="preserve">Бакр ибн </w:t>
      </w:r>
      <w:r w:rsidR="00471831" w:rsidRPr="004C4CF8">
        <w:rPr>
          <w:rFonts w:ascii="Candara" w:hAnsi="Candara"/>
        </w:rPr>
        <w:t>‘</w:t>
      </w:r>
      <w:r w:rsidR="00E50F98" w:rsidRPr="004C4CF8">
        <w:rPr>
          <w:rFonts w:ascii="Candara" w:hAnsi="Candara"/>
        </w:rPr>
        <w:t xml:space="preserve">Абдуллах Абу Зайд ибн Мухаммад ибн </w:t>
      </w:r>
      <w:r w:rsidR="00471831" w:rsidRPr="004C4CF8">
        <w:rPr>
          <w:rFonts w:ascii="Candara" w:hAnsi="Candara"/>
        </w:rPr>
        <w:t>‘</w:t>
      </w:r>
      <w:r w:rsidR="00E50F98" w:rsidRPr="004C4CF8">
        <w:rPr>
          <w:rFonts w:ascii="Candara" w:hAnsi="Candara"/>
        </w:rPr>
        <w:t xml:space="preserve">Абдуллах ибн Бакр ибн </w:t>
      </w:r>
      <w:r w:rsidR="00471831" w:rsidRPr="004C4CF8">
        <w:rPr>
          <w:rFonts w:ascii="Candara" w:hAnsi="Candara"/>
        </w:rPr>
        <w:t>‘</w:t>
      </w:r>
      <w:r w:rsidR="00E50F98" w:rsidRPr="004C4CF8">
        <w:rPr>
          <w:rFonts w:ascii="Candara" w:hAnsi="Candara"/>
        </w:rPr>
        <w:t>Усман ибн Яхъя ибн Гъайхаб ибн Мухаммад. Он от племени Зайд аль-А’ля, который Зайд ибн Сууайд ибн Зайд ибн Сууайд ибн Зайд ибн Харам ибн Зайд аль-Къада’и от известного Бани Зайд аль-Къада’ийя племени аль-Уашм района Неджда, где он родился в 1365 г.х.</w:t>
      </w:r>
    </w:p>
    <w:p w:rsidR="0089569C" w:rsidRPr="004C4CF8" w:rsidRDefault="0089569C" w:rsidP="00C60F9B">
      <w:pPr>
        <w:rPr>
          <w:rFonts w:ascii="Candara" w:hAnsi="Candara"/>
        </w:rPr>
      </w:pPr>
      <w:r w:rsidRPr="004C4CF8">
        <w:rPr>
          <w:rFonts w:ascii="Candara" w:hAnsi="Candara"/>
          <w:b/>
          <w:bCs/>
        </w:rPr>
        <w:t>Его обр</w:t>
      </w:r>
      <w:r w:rsidR="00C60F9B">
        <w:rPr>
          <w:rFonts w:ascii="Candara" w:hAnsi="Candara"/>
          <w:b/>
          <w:bCs/>
        </w:rPr>
        <w:t>а</w:t>
      </w:r>
      <w:r w:rsidRPr="004C4CF8">
        <w:rPr>
          <w:rFonts w:ascii="Candara" w:hAnsi="Candara"/>
          <w:b/>
          <w:bCs/>
        </w:rPr>
        <w:t>зование:</w:t>
      </w:r>
      <w:r w:rsidRPr="004C4CF8">
        <w:rPr>
          <w:rFonts w:ascii="Candara" w:hAnsi="Candara"/>
          <w:b/>
          <w:bCs/>
        </w:rPr>
        <w:br/>
      </w:r>
      <w:r w:rsidRPr="004C4CF8">
        <w:rPr>
          <w:rFonts w:ascii="Candara" w:hAnsi="Candara"/>
        </w:rPr>
        <w:t xml:space="preserve">Шейх Бакр </w:t>
      </w:r>
      <w:r w:rsidR="000C1B4F" w:rsidRPr="004C4CF8">
        <w:rPr>
          <w:rFonts w:ascii="Candara" w:hAnsi="Candara"/>
        </w:rPr>
        <w:t xml:space="preserve">учился до второго года начальной школы, а затем в 1375 г.х. переехал в Эр-Рияд где он продолжил свою начальную учебу, поступил в Научный Институт, и </w:t>
      </w:r>
      <w:r w:rsidR="0068100C" w:rsidRPr="004C4CF8">
        <w:rPr>
          <w:rFonts w:ascii="Candara" w:hAnsi="Candara"/>
        </w:rPr>
        <w:t xml:space="preserve">в 1387-88 г.х. </w:t>
      </w:r>
      <w:r w:rsidR="00623770" w:rsidRPr="004C4CF8">
        <w:rPr>
          <w:rFonts w:ascii="Candara" w:hAnsi="Candara" w:cs="Tahoma"/>
          <w:color w:val="000000"/>
          <w:shd w:val="clear" w:color="auto" w:fill="FFFFFF"/>
        </w:rPr>
        <w:t xml:space="preserve">закончил </w:t>
      </w:r>
      <w:r w:rsidR="00DB4742" w:rsidRPr="004C4CF8">
        <w:rPr>
          <w:rFonts w:ascii="Candara" w:hAnsi="Candara" w:cs="Tahoma"/>
          <w:color w:val="000000"/>
          <w:shd w:val="clear" w:color="auto" w:fill="FFFFFF"/>
        </w:rPr>
        <w:t xml:space="preserve">факультет </w:t>
      </w:r>
      <w:r w:rsidR="00623770" w:rsidRPr="004C4CF8">
        <w:rPr>
          <w:rFonts w:ascii="Candara" w:hAnsi="Candara" w:cs="Tahoma"/>
          <w:color w:val="000000"/>
          <w:shd w:val="clear" w:color="auto" w:fill="FFFFFF"/>
        </w:rPr>
        <w:t>шариата в качестве вольнослушателя</w:t>
      </w:r>
      <w:r w:rsidR="0068100C" w:rsidRPr="004C4CF8">
        <w:rPr>
          <w:rFonts w:ascii="Candara" w:hAnsi="Candara"/>
        </w:rPr>
        <w:t>.</w:t>
      </w:r>
    </w:p>
    <w:p w:rsidR="003B3B96" w:rsidRPr="004C4CF8" w:rsidRDefault="003B3B96" w:rsidP="000F69F0">
      <w:pPr>
        <w:rPr>
          <w:rFonts w:ascii="Candara" w:hAnsi="Candara"/>
        </w:rPr>
      </w:pPr>
      <w:r w:rsidRPr="004C4CF8">
        <w:rPr>
          <w:rFonts w:ascii="Candara" w:hAnsi="Candara"/>
        </w:rPr>
        <w:t>В 1384 г.х. он переехал в Медину где работал библиотекарем в Главной Библиотеке Исламского Университета.</w:t>
      </w:r>
      <w:r w:rsidR="000F69F0" w:rsidRPr="000F69F0">
        <w:rPr>
          <w:rFonts w:ascii="Candara" w:hAnsi="Candara"/>
        </w:rPr>
        <w:br/>
      </w:r>
      <w:r w:rsidRPr="004C4CF8">
        <w:rPr>
          <w:rFonts w:ascii="Candara" w:hAnsi="Candara"/>
        </w:rPr>
        <w:t>В дополнение к обычной учебе, он участвовал в кругах знания многих шейхов в Эр-Рияде, Мекке и Медине.</w:t>
      </w:r>
    </w:p>
    <w:p w:rsidR="009A54BF" w:rsidRPr="004C4CF8" w:rsidRDefault="009A54BF">
      <w:pPr>
        <w:rPr>
          <w:rFonts w:ascii="Candara" w:hAnsi="Candara"/>
        </w:rPr>
      </w:pPr>
      <w:r w:rsidRPr="004C4CF8">
        <w:rPr>
          <w:rFonts w:ascii="Candara" w:hAnsi="Candara"/>
        </w:rPr>
        <w:t>В Эр</w:t>
      </w:r>
      <w:r w:rsidR="00CA5FDA" w:rsidRPr="004C4CF8">
        <w:rPr>
          <w:rFonts w:ascii="Candara" w:hAnsi="Candara"/>
        </w:rPr>
        <w:t xml:space="preserve">-Рияде он изучал науку «микъат» </w:t>
      </w:r>
      <w:r w:rsidRPr="004C4CF8">
        <w:rPr>
          <w:rFonts w:ascii="Candara" w:hAnsi="Candara"/>
        </w:rPr>
        <w:t>с шейхом Салих аль-Мутлякъ, и изучал 25 пунктов из Макъамат аль-Харири, которую его шейх полностью выучил наизусть. В «фикъхе» (исламском праве) он изучал книгу аль-Бую’ (продажа) из «Зад аль-Мустакъни’» аль-Хаджауи.</w:t>
      </w:r>
    </w:p>
    <w:p w:rsidR="005C19ED" w:rsidRPr="004C4CF8" w:rsidRDefault="00600B09" w:rsidP="000F69F0">
      <w:pPr>
        <w:rPr>
          <w:rFonts w:ascii="Candara" w:hAnsi="Candara"/>
        </w:rPr>
      </w:pPr>
      <w:r w:rsidRPr="004C4CF8">
        <w:rPr>
          <w:rFonts w:ascii="Candara" w:hAnsi="Candara"/>
        </w:rPr>
        <w:t xml:space="preserve">В Мекке он изучал книгу хаджа из «аль-Мунтакъа» аль-Маджд ибн Таймии, с шейхом </w:t>
      </w:r>
      <w:r w:rsidR="00E4704F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>Абдуль-</w:t>
      </w:r>
      <w:r w:rsidR="00E4704F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 xml:space="preserve">Азиз ибн </w:t>
      </w:r>
      <w:r w:rsidR="00E4704F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>Абдуллах ибн Баз (да помилует его Аллах) в сезоне хаджа в Запретной Мечети в 1385 г.х.</w:t>
      </w:r>
      <w:r w:rsidR="000F69F0" w:rsidRPr="000F69F0">
        <w:rPr>
          <w:rFonts w:ascii="Candara" w:hAnsi="Candara"/>
        </w:rPr>
        <w:t xml:space="preserve"> </w:t>
      </w:r>
      <w:r w:rsidR="005C19ED" w:rsidRPr="004C4CF8">
        <w:rPr>
          <w:rFonts w:ascii="Candara" w:hAnsi="Candara"/>
        </w:rPr>
        <w:t>Он искал разрешение преподавателя в Запертной Мечети, шейха Сулейман ибн Абдур-Рахман ибн Хамдан, который лично написал ему разрешение на преподавание всех книг Сунны.</w:t>
      </w:r>
    </w:p>
    <w:p w:rsidR="00C72547" w:rsidRPr="004C4CF8" w:rsidRDefault="00C72547">
      <w:pPr>
        <w:rPr>
          <w:rFonts w:ascii="Candara" w:hAnsi="Candara"/>
        </w:rPr>
      </w:pPr>
      <w:r w:rsidRPr="004C4CF8">
        <w:rPr>
          <w:rFonts w:ascii="Candara" w:hAnsi="Candara"/>
        </w:rPr>
        <w:t>В Медине он изучал «Фатх аль-Бари» Ибн Хаджара и «Булюгъ аль-Марам» с шейхом Ибн Баз (да помилует его Аллах), включая некоторые диссертации в фикъхе, таухиде и хадисе, в его доме. Вкратце, он посещал его в течении двух лет, после чего шейх Ибн Баз дал ему разрешение преподавать эти книги.</w:t>
      </w:r>
    </w:p>
    <w:p w:rsidR="00411C41" w:rsidRPr="004C4CF8" w:rsidRDefault="00760811">
      <w:pPr>
        <w:rPr>
          <w:rFonts w:ascii="Candara" w:hAnsi="Candara"/>
        </w:rPr>
      </w:pPr>
      <w:r w:rsidRPr="004C4CF8">
        <w:rPr>
          <w:rFonts w:ascii="Candara" w:hAnsi="Candara"/>
        </w:rPr>
        <w:t xml:space="preserve">После переезда в Медину он начал посещать шейха Мухаммад аль-Амин аш-Шанкъиты (да помилует его Аллах) в течении около 10 лет, до тех пор пока шейх не умер в сезоне хаджа 1393 г.х. В тафсире он изучал «Адуа-уль-баян» шейха, и диссертацию шейха «Адаб аль-бахс уаль-муназара». Он также изучал «аль-Къасд уаль-умам» Ибн </w:t>
      </w:r>
      <w:r w:rsidR="00E4704F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>Абдуль-Барра и кое-что из «аль-Инаба». В общем он получил примерно 20 разрешений (преподавать различные книги) от ученых в том числе Мекки, Медины, Эр-Рияда, Марокко, Сирии, Индии и Африки.</w:t>
      </w:r>
    </w:p>
    <w:p w:rsidR="000664AF" w:rsidRPr="004C4CF8" w:rsidRDefault="000664AF">
      <w:pPr>
        <w:rPr>
          <w:rFonts w:ascii="Candara" w:hAnsi="Candara"/>
        </w:rPr>
      </w:pPr>
      <w:r w:rsidRPr="004C4CF8">
        <w:rPr>
          <w:rFonts w:ascii="Candara" w:hAnsi="Candara"/>
        </w:rPr>
        <w:lastRenderedPageBreak/>
        <w:t xml:space="preserve">В 1399 г.х./1978 он учился в Высшем Юридическом Институте </w:t>
      </w:r>
      <w:r w:rsidR="00E4704F" w:rsidRPr="004C4CF8">
        <w:rPr>
          <w:rFonts w:ascii="Candara" w:hAnsi="Candara"/>
        </w:rPr>
        <w:t>в</w:t>
      </w:r>
      <w:r w:rsidRPr="004C4CF8">
        <w:rPr>
          <w:rFonts w:ascii="Candara" w:hAnsi="Candara"/>
        </w:rPr>
        <w:t xml:space="preserve"> </w:t>
      </w:r>
      <w:r w:rsidR="00E4704F" w:rsidRPr="004C4CF8">
        <w:rPr>
          <w:rFonts w:ascii="Candara" w:hAnsi="Candara"/>
        </w:rPr>
        <w:t>качестве вольнослушателя</w:t>
      </w:r>
      <w:r w:rsidRPr="004C4CF8">
        <w:rPr>
          <w:rFonts w:ascii="Candara" w:hAnsi="Candara"/>
        </w:rPr>
        <w:t>, где он получил степень магистра и в 1403 г.х./1982 получил докторскую степень.</w:t>
      </w:r>
    </w:p>
    <w:p w:rsidR="00380AD1" w:rsidRPr="004C4CF8" w:rsidRDefault="000664AF" w:rsidP="00A81041">
      <w:pPr>
        <w:rPr>
          <w:rFonts w:ascii="Candara" w:hAnsi="Candara"/>
          <w:b/>
          <w:bCs/>
        </w:rPr>
      </w:pPr>
      <w:r w:rsidRPr="004C4CF8">
        <w:rPr>
          <w:rFonts w:ascii="Candara" w:hAnsi="Candara"/>
          <w:b/>
          <w:bCs/>
        </w:rPr>
        <w:t>Его активная жизнь:</w:t>
      </w:r>
      <w:r w:rsidRPr="004C4CF8">
        <w:rPr>
          <w:rFonts w:ascii="Candara" w:hAnsi="Candara"/>
          <w:b/>
          <w:bCs/>
        </w:rPr>
        <w:br/>
      </w:r>
      <w:r w:rsidRPr="004C4CF8">
        <w:rPr>
          <w:rFonts w:ascii="Candara" w:hAnsi="Candara"/>
        </w:rPr>
        <w:t xml:space="preserve">После того как он отучился в факультете шариата в 1387 г.х./1966, он был назначан королевским указом судьей в Медине. </w:t>
      </w:r>
      <w:r w:rsidR="00E4704F" w:rsidRPr="004C4CF8">
        <w:rPr>
          <w:rFonts w:ascii="Candara" w:hAnsi="Candara"/>
        </w:rPr>
        <w:t xml:space="preserve">На этой должности он остался </w:t>
      </w:r>
      <w:r w:rsidRPr="004C4CF8">
        <w:rPr>
          <w:rFonts w:ascii="Candara" w:hAnsi="Candara"/>
        </w:rPr>
        <w:t>до 1400 г.х.</w:t>
      </w:r>
      <w:r w:rsidR="00260C69" w:rsidRPr="004C4CF8">
        <w:rPr>
          <w:rFonts w:ascii="Candara" w:hAnsi="Candara"/>
        </w:rPr>
        <w:br/>
      </w:r>
      <w:r w:rsidRPr="004C4CF8">
        <w:rPr>
          <w:rFonts w:ascii="Candara" w:hAnsi="Candara"/>
        </w:rPr>
        <w:t>Он также преподавал в Мечети Пророка со времени его назн</w:t>
      </w:r>
      <w:r w:rsidR="00260C69" w:rsidRPr="004C4CF8">
        <w:rPr>
          <w:rFonts w:ascii="Candara" w:hAnsi="Candara"/>
        </w:rPr>
        <w:t>ачения в 1390 г.х. до 1400 г.х.</w:t>
      </w:r>
      <w:r w:rsidR="00260C69" w:rsidRPr="004C4CF8">
        <w:rPr>
          <w:rFonts w:ascii="Candara" w:hAnsi="Candara"/>
        </w:rPr>
        <w:br/>
      </w:r>
      <w:r w:rsidRPr="004C4CF8">
        <w:rPr>
          <w:rFonts w:ascii="Candara" w:hAnsi="Candara"/>
        </w:rPr>
        <w:t xml:space="preserve">В 1391 г.х. был издан королевский указ </w:t>
      </w:r>
      <w:r w:rsidR="000B1C33" w:rsidRPr="004C4CF8">
        <w:rPr>
          <w:rFonts w:ascii="Candara" w:hAnsi="Candara"/>
        </w:rPr>
        <w:t>о его назначении в качества имама и проповедника</w:t>
      </w:r>
      <w:r w:rsidRPr="004C4CF8">
        <w:rPr>
          <w:rFonts w:ascii="Candara" w:hAnsi="Candara"/>
        </w:rPr>
        <w:t xml:space="preserve"> в Мечети Пророка, и он продолжил на этой должности до начала 1396 г.х.</w:t>
      </w:r>
      <w:r w:rsidR="00260C69" w:rsidRPr="004C4CF8">
        <w:rPr>
          <w:rFonts w:ascii="Candara" w:hAnsi="Candara"/>
        </w:rPr>
        <w:br/>
      </w:r>
      <w:r w:rsidR="00045765" w:rsidRPr="004C4CF8">
        <w:rPr>
          <w:rFonts w:ascii="Candara" w:hAnsi="Candara"/>
        </w:rPr>
        <w:t xml:space="preserve">В 1400 г.х. </w:t>
      </w:r>
      <w:r w:rsidR="001E2BA9" w:rsidRPr="004C4CF8">
        <w:rPr>
          <w:rFonts w:ascii="Candara" w:hAnsi="Candara" w:cs="Tahoma"/>
          <w:color w:val="000000"/>
          <w:shd w:val="clear" w:color="auto" w:fill="FFFFFF"/>
        </w:rPr>
        <w:t xml:space="preserve">по указу, изданному Советом Министров, он был избран главным министром Министерства Юстиции и пребывал на этом посте вплоть до конца 1412 г.х., </w:t>
      </w:r>
      <w:r w:rsidR="00045765" w:rsidRPr="004C4CF8">
        <w:rPr>
          <w:rFonts w:ascii="Candara" w:hAnsi="Candara"/>
        </w:rPr>
        <w:t xml:space="preserve">когда был издан королевский указ </w:t>
      </w:r>
      <w:r w:rsidR="001E2BA9" w:rsidRPr="004C4CF8">
        <w:rPr>
          <w:rFonts w:ascii="Candara" w:hAnsi="Candara"/>
        </w:rPr>
        <w:t xml:space="preserve">о его определении в качестве члена высшего разряда, </w:t>
      </w:r>
      <w:r w:rsidR="00C51FB6" w:rsidRPr="004C4CF8">
        <w:rPr>
          <w:rFonts w:ascii="Candara" w:hAnsi="Candara"/>
        </w:rPr>
        <w:t>членом Постоянного Комитета научных исследований и фетв, а также Комитета Больших Ученых</w:t>
      </w:r>
      <w:r w:rsidR="001E2BA9" w:rsidRPr="004C4CF8">
        <w:rPr>
          <w:rFonts w:ascii="Candara" w:hAnsi="Candara"/>
        </w:rPr>
        <w:t>.</w:t>
      </w:r>
      <w:r w:rsidR="00260C69" w:rsidRPr="004C4CF8">
        <w:rPr>
          <w:rFonts w:ascii="Candara" w:hAnsi="Candara"/>
        </w:rPr>
        <w:br/>
      </w:r>
      <w:r w:rsidR="002737B3" w:rsidRPr="004C4CF8">
        <w:rPr>
          <w:rFonts w:ascii="Candara" w:hAnsi="Candara"/>
        </w:rPr>
        <w:t xml:space="preserve">В 1405 г.х. был издан королевский указ </w:t>
      </w:r>
      <w:r w:rsidR="009748F0" w:rsidRPr="004C4CF8">
        <w:rPr>
          <w:rFonts w:ascii="Candara" w:hAnsi="Candara"/>
        </w:rPr>
        <w:t>о его назначении в качестве представителя</w:t>
      </w:r>
      <w:r w:rsidR="002737B3" w:rsidRPr="004C4CF8">
        <w:rPr>
          <w:rFonts w:ascii="Candara" w:hAnsi="Candara"/>
        </w:rPr>
        <w:t xml:space="preserve"> Королевства в международном исламском академии фикха, которое было создано решением Организации Исламской Конференции, а в дальнейшем его назначали президентом Академии.</w:t>
      </w:r>
      <w:r w:rsidR="006A36C1" w:rsidRPr="004C4CF8">
        <w:rPr>
          <w:rFonts w:ascii="Candara" w:hAnsi="Candara"/>
        </w:rPr>
        <w:br/>
        <w:t>В 1406 г.х. он был назначан членом Фикх Совета всемирной мусульманской лиги.</w:t>
      </w:r>
      <w:r w:rsidR="00380AD1" w:rsidRPr="004C4CF8">
        <w:rPr>
          <w:rFonts w:ascii="Candara" w:hAnsi="Candara"/>
        </w:rPr>
        <w:t xml:space="preserve"> В то время он участвовал в различных комитетах и конференциях в Королевстве и за его пределами, и преподавал в Высшем Юридическом Институте, а также </w:t>
      </w:r>
      <w:r w:rsidR="00A81041">
        <w:rPr>
          <w:rFonts w:ascii="Candara" w:hAnsi="Candara"/>
        </w:rPr>
        <w:t>на</w:t>
      </w:r>
      <w:r w:rsidR="00380AD1" w:rsidRPr="004C4CF8">
        <w:rPr>
          <w:rFonts w:ascii="Candara" w:hAnsi="Candara"/>
        </w:rPr>
        <w:t xml:space="preserve"> высшем образовании в факультете шариата г. Эр-Рияд. </w:t>
      </w:r>
    </w:p>
    <w:p w:rsidR="00143C31" w:rsidRPr="004C4CF8" w:rsidRDefault="005E2FFC" w:rsidP="006A36C1">
      <w:pPr>
        <w:rPr>
          <w:rFonts w:ascii="Candara" w:hAnsi="Candara"/>
        </w:rPr>
      </w:pPr>
      <w:r w:rsidRPr="004C4CF8">
        <w:rPr>
          <w:rFonts w:ascii="Candara" w:hAnsi="Candara"/>
          <w:b/>
          <w:bCs/>
        </w:rPr>
        <w:t>Его труды:</w:t>
      </w:r>
      <w:r w:rsidRPr="004C4CF8">
        <w:rPr>
          <w:rFonts w:ascii="Candara" w:hAnsi="Candara"/>
          <w:b/>
          <w:bCs/>
        </w:rPr>
        <w:br/>
      </w:r>
      <w:r w:rsidRPr="004C4CF8">
        <w:rPr>
          <w:rFonts w:ascii="Candara" w:hAnsi="Candara"/>
        </w:rPr>
        <w:t>Он написал много книг по те</w:t>
      </w:r>
      <w:r w:rsidR="00260C69" w:rsidRPr="004C4CF8">
        <w:rPr>
          <w:rFonts w:ascii="Candara" w:hAnsi="Candara"/>
        </w:rPr>
        <w:t>ме хадисов, фикъха, языкознания</w:t>
      </w:r>
      <w:r w:rsidRPr="004C4CF8">
        <w:rPr>
          <w:rFonts w:ascii="Candara" w:hAnsi="Candara"/>
        </w:rPr>
        <w:t xml:space="preserve"> и общего знания, из которых напечатаны следующие:</w:t>
      </w:r>
    </w:p>
    <w:p w:rsidR="00143C31" w:rsidRPr="004C4CF8" w:rsidRDefault="00143C31" w:rsidP="00143C31">
      <w:pPr>
        <w:rPr>
          <w:rFonts w:ascii="Candara" w:hAnsi="Candara"/>
          <w:i/>
          <w:iCs/>
        </w:rPr>
      </w:pPr>
      <w:r w:rsidRPr="004C4CF8">
        <w:rPr>
          <w:rFonts w:ascii="Candara" w:hAnsi="Candara"/>
          <w:b/>
          <w:bCs/>
        </w:rPr>
        <w:t>Во-первых, фикъх:</w:t>
      </w:r>
      <w:r w:rsidRPr="004C4CF8">
        <w:rPr>
          <w:rFonts w:ascii="Candara" w:hAnsi="Candara"/>
          <w:b/>
          <w:bCs/>
        </w:rPr>
        <w:br/>
      </w:r>
      <w:r w:rsidRPr="004C4CF8">
        <w:rPr>
          <w:rFonts w:ascii="Candara" w:hAnsi="Candara"/>
          <w:i/>
          <w:iCs/>
        </w:rPr>
        <w:t>Первые пятнадцать собраны в трех томах связанные с новыми фикъх вопросами: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ат</w:t>
      </w:r>
      <w:r w:rsidRPr="004C4CF8">
        <w:rPr>
          <w:rFonts w:ascii="Candara" w:hAnsi="Candara"/>
        </w:rPr>
        <w:t>-</w:t>
      </w:r>
      <w:r w:rsidRPr="004C4CF8">
        <w:rPr>
          <w:rFonts w:ascii="Candara" w:hAnsi="Candara" w:cs="Times New Roman"/>
        </w:rPr>
        <w:t>Такънин</w:t>
      </w:r>
      <w:r w:rsidRPr="004C4CF8">
        <w:rPr>
          <w:rFonts w:ascii="Candara" w:hAnsi="Candara"/>
        </w:rPr>
        <w:t xml:space="preserve"> </w:t>
      </w:r>
      <w:r w:rsidRPr="004C4CF8">
        <w:rPr>
          <w:rFonts w:ascii="Candara" w:hAnsi="Candara" w:cs="Times New Roman"/>
        </w:rPr>
        <w:t>уаль</w:t>
      </w:r>
      <w:r w:rsidRPr="004C4CF8">
        <w:rPr>
          <w:rFonts w:ascii="Candara" w:hAnsi="Candara"/>
        </w:rPr>
        <w:t>-</w:t>
      </w:r>
      <w:r w:rsidRPr="004C4CF8">
        <w:rPr>
          <w:rFonts w:ascii="Candara" w:hAnsi="Candara" w:cs="Times New Roman"/>
        </w:rPr>
        <w:t>ильизам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аль-Мууада’а филь-истилях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Аджхизат аль-ин’аш уа ‘алямат аль-уафат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Тыфль аль-анабиб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Хитаб ад-даман аль-банки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аль-Хисаб аль-фаляки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 w:cs="Times New Roman"/>
        </w:rPr>
        <w:t>аль-Буслях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</w:t>
      </w:r>
      <w:r w:rsidR="004F0B16" w:rsidRPr="004C4CF8">
        <w:rPr>
          <w:rFonts w:ascii="Candara" w:hAnsi="Candara"/>
        </w:rPr>
        <w:t>ъ</w:t>
      </w:r>
      <w:r w:rsidRPr="004C4CF8">
        <w:rPr>
          <w:rFonts w:ascii="Candara" w:hAnsi="Candara"/>
        </w:rPr>
        <w:t>мин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ат-Ташри’ уа зира’ат аль-а’да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Тагъриб аль-алькъаб аль-‘ильмийя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Битакъат аль-</w:t>
      </w:r>
      <w:r w:rsidR="00EE78F9" w:rsidRPr="004C4CF8">
        <w:rPr>
          <w:rFonts w:ascii="Candara" w:hAnsi="Candara"/>
        </w:rPr>
        <w:t>ин</w:t>
      </w:r>
      <w:r w:rsidRPr="004C4CF8">
        <w:rPr>
          <w:rFonts w:ascii="Candara" w:hAnsi="Candara"/>
        </w:rPr>
        <w:t>тиман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Битакъат ат-тахфид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</w:t>
      </w:r>
      <w:r w:rsidR="004F0B16" w:rsidRPr="004C4CF8">
        <w:rPr>
          <w:rFonts w:ascii="Candara" w:hAnsi="Candara"/>
        </w:rPr>
        <w:t>Ю</w:t>
      </w:r>
      <w:r w:rsidRPr="004C4CF8">
        <w:rPr>
          <w:rFonts w:ascii="Candara" w:hAnsi="Candara"/>
        </w:rPr>
        <w:t>биль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аль-Мусамана филь-‘акъар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ат-Тамсил</w:t>
      </w:r>
      <w:r w:rsidR="00DE5F3D" w:rsidRPr="004C4CF8">
        <w:rPr>
          <w:rFonts w:ascii="Candara" w:hAnsi="Candara"/>
        </w:rPr>
        <w:t>ь</w:t>
      </w:r>
    </w:p>
    <w:p w:rsidR="00143C31" w:rsidRPr="004C4CF8" w:rsidRDefault="00143C31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ат-Такъриб ли ‘</w:t>
      </w:r>
      <w:r w:rsidR="00001CD4" w:rsidRPr="004C4CF8">
        <w:rPr>
          <w:rFonts w:ascii="Candara" w:hAnsi="Candara"/>
        </w:rPr>
        <w:t>улюм Ибн аль-Къаййим, 1</w:t>
      </w:r>
      <w:r w:rsidRPr="004C4CF8">
        <w:rPr>
          <w:rFonts w:ascii="Candara" w:hAnsi="Candara"/>
        </w:rPr>
        <w:t xml:space="preserve"> том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аль-Худуд уат-та’</w:t>
      </w:r>
      <w:r w:rsidR="00001CD4" w:rsidRPr="004C4CF8">
        <w:rPr>
          <w:rFonts w:ascii="Candara" w:hAnsi="Candara"/>
        </w:rPr>
        <w:t>зизат, 1</w:t>
      </w:r>
      <w:r w:rsidRPr="004C4CF8">
        <w:rPr>
          <w:rFonts w:ascii="Candara" w:hAnsi="Candara"/>
        </w:rPr>
        <w:t xml:space="preserve"> том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lastRenderedPageBreak/>
        <w:t>аль-Джиная ‘</w:t>
      </w:r>
      <w:r w:rsidR="00001CD4" w:rsidRPr="004C4CF8">
        <w:rPr>
          <w:rFonts w:ascii="Candara" w:hAnsi="Candara"/>
        </w:rPr>
        <w:t>аля ан-нафс уама дунаха, 1</w:t>
      </w:r>
      <w:r w:rsidRPr="004C4CF8">
        <w:rPr>
          <w:rFonts w:ascii="Candara" w:hAnsi="Candara"/>
        </w:rPr>
        <w:t xml:space="preserve"> том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Ихтиярат Ибн Таймийя, аль-Бурхана Ибн аль-Къаййима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Хукм аль-интима иляль-фиракъ уаль-ахзаб уаль-джама’</w:t>
      </w:r>
      <w:r w:rsidR="00001CD4" w:rsidRPr="004C4CF8">
        <w:rPr>
          <w:rFonts w:ascii="Candara" w:hAnsi="Candara"/>
        </w:rPr>
        <w:t xml:space="preserve">ат аль-ислямийя, 1 </w:t>
      </w:r>
      <w:r w:rsidRPr="004C4CF8">
        <w:rPr>
          <w:rFonts w:ascii="Candara" w:hAnsi="Candara"/>
        </w:rPr>
        <w:t>том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Му’</w:t>
      </w:r>
      <w:r w:rsidR="00001CD4" w:rsidRPr="004C4CF8">
        <w:rPr>
          <w:rFonts w:ascii="Candara" w:hAnsi="Candara"/>
        </w:rPr>
        <w:t>джам аль-манахи аль-ляфзыйя, 1</w:t>
      </w:r>
      <w:r w:rsidRPr="004C4CF8">
        <w:rPr>
          <w:rFonts w:ascii="Candara" w:hAnsi="Candara"/>
        </w:rPr>
        <w:t xml:space="preserve"> том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Ля джадид фи ахкам ас-саля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Тасниф ан-нас байна аз-занн уаль-якъин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ат-Та’алюм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Хильят талиб аль-‘ильм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Адаб талиб аль-хадис мин аль-джами’, аль-Хатыб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ар-Рикъаба ‘аля ат-турас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Тасмийят аль-маулюд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Адаб аль-хатиф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аль-Фаркъ байна хад ас-сауб уаль-азра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Азкар тарафай ан-нахар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аль-Мадхаль аль-муфассаль иля мазхаб аль-имам Ахмад ибн Ханбаль, 2 тома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аль-Бульгъа фи фикъх имам Ахмад ибн Ханбаль, 2 тома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Фатуа ас-син ‘ан мухиммат аль-масаиль</w:t>
      </w:r>
    </w:p>
    <w:p w:rsidR="00143C31" w:rsidRPr="004C4CF8" w:rsidRDefault="00143C31" w:rsidP="00143C31">
      <w:pPr>
        <w:rPr>
          <w:rFonts w:ascii="Candara" w:hAnsi="Candara"/>
          <w:b/>
          <w:bCs/>
        </w:rPr>
      </w:pPr>
      <w:r w:rsidRPr="004C4CF8">
        <w:rPr>
          <w:rFonts w:ascii="Candara" w:hAnsi="Candara"/>
          <w:b/>
          <w:bCs/>
        </w:rPr>
        <w:t>Во-вторых, хадис и его науки: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</w:t>
      </w:r>
      <w:r w:rsidR="004F0B16" w:rsidRPr="004C4CF8">
        <w:rPr>
          <w:rFonts w:ascii="Candara" w:hAnsi="Candara"/>
        </w:rPr>
        <w:t>ъсы</w:t>
      </w:r>
      <w:r w:rsidRPr="004C4CF8">
        <w:rPr>
          <w:rFonts w:ascii="Candara" w:hAnsi="Candara"/>
        </w:rPr>
        <w:t>ль ли усуль ат-тахридж уа къауа’ид аль-джарх уат-та’диль, 3 тома, 1-й том напечатан</w:t>
      </w:r>
    </w:p>
    <w:p w:rsidR="00143C31" w:rsidRPr="004C4CF8" w:rsidRDefault="00143C31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Ма’</w:t>
      </w:r>
      <w:r w:rsidR="004F0B16" w:rsidRPr="004C4CF8">
        <w:rPr>
          <w:rFonts w:ascii="Candara" w:hAnsi="Candara"/>
        </w:rPr>
        <w:t>рифат ан-насх</w:t>
      </w:r>
      <w:r w:rsidRPr="004C4CF8">
        <w:rPr>
          <w:rFonts w:ascii="Candara" w:hAnsi="Candara"/>
        </w:rPr>
        <w:t xml:space="preserve"> уа</w:t>
      </w:r>
      <w:r w:rsidR="00E60936" w:rsidRPr="004C4CF8">
        <w:rPr>
          <w:rFonts w:ascii="Candara" w:hAnsi="Candara"/>
        </w:rPr>
        <w:t xml:space="preserve"> ас-сухуф аль-хадиса</w:t>
      </w:r>
    </w:p>
    <w:p w:rsidR="00E60936" w:rsidRPr="004C4CF8" w:rsidRDefault="004F0B16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ат-Тахдис бима ля ясы</w:t>
      </w:r>
      <w:r w:rsidR="00E60936" w:rsidRPr="004C4CF8">
        <w:rPr>
          <w:rFonts w:ascii="Candara" w:hAnsi="Candara"/>
        </w:rPr>
        <w:t>х фихи хадис</w:t>
      </w:r>
    </w:p>
    <w:p w:rsidR="00E60936" w:rsidRPr="004C4CF8" w:rsidRDefault="00E60936" w:rsidP="00143C31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аль-Джад аль-хасис фи ма’рифати ма лейса бихадис, аль-Гъази</w:t>
      </w:r>
      <w:r w:rsidR="004F0B16" w:rsidRPr="004C4CF8">
        <w:rPr>
          <w:rFonts w:ascii="Candara" w:hAnsi="Candara"/>
        </w:rPr>
        <w:t>, исследование</w:t>
      </w:r>
    </w:p>
    <w:p w:rsidR="00E60936" w:rsidRPr="004C4CF8" w:rsidRDefault="00E60936" w:rsidP="00E60936">
      <w:pPr>
        <w:rPr>
          <w:rFonts w:ascii="Candara" w:hAnsi="Candara"/>
          <w:i/>
          <w:iCs/>
        </w:rPr>
      </w:pPr>
      <w:r w:rsidRPr="004C4CF8">
        <w:rPr>
          <w:rFonts w:ascii="Candara" w:hAnsi="Candara"/>
          <w:i/>
          <w:iCs/>
        </w:rPr>
        <w:t>аль-Аджза аль-хадисийя, которое содержит пять трудов в одном томе:</w:t>
      </w:r>
    </w:p>
    <w:p w:rsidR="00E60936" w:rsidRPr="004C4CF8" w:rsidRDefault="00E60936" w:rsidP="00E60936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Маруийят ду’а хатм аль-къуран аль-карим</w:t>
      </w:r>
    </w:p>
    <w:p w:rsidR="00E60936" w:rsidRPr="004C4CF8" w:rsidRDefault="00E60936" w:rsidP="00E60936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Нусус аль-хиуаля</w:t>
      </w:r>
    </w:p>
    <w:p w:rsidR="00E60936" w:rsidRPr="004C4CF8" w:rsidRDefault="00E60936" w:rsidP="00E60936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Зиярат ан-ниса лиль-къубур</w:t>
      </w:r>
    </w:p>
    <w:p w:rsidR="00E60936" w:rsidRPr="004C4CF8" w:rsidRDefault="00E60936" w:rsidP="00E60936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Масх аль-уаджх биль-ядайн ба’да раф’ихима би</w:t>
      </w:r>
      <w:r w:rsidR="004F0B16" w:rsidRPr="004C4CF8">
        <w:rPr>
          <w:rFonts w:ascii="Candara" w:hAnsi="Candara"/>
        </w:rPr>
        <w:t>-</w:t>
      </w:r>
      <w:r w:rsidRPr="004C4CF8">
        <w:rPr>
          <w:rFonts w:ascii="Candara" w:hAnsi="Candara"/>
        </w:rPr>
        <w:t>дду’а</w:t>
      </w:r>
    </w:p>
    <w:p w:rsidR="00E60936" w:rsidRPr="004C4CF8" w:rsidRDefault="00E60936" w:rsidP="00E60936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Да’ф хадис аль-‘</w:t>
      </w:r>
      <w:r w:rsidR="004F0B16" w:rsidRPr="004C4CF8">
        <w:rPr>
          <w:rFonts w:ascii="Candara" w:hAnsi="Candara"/>
        </w:rPr>
        <w:t>адж</w:t>
      </w:r>
      <w:r w:rsidRPr="004C4CF8">
        <w:rPr>
          <w:rFonts w:ascii="Candara" w:hAnsi="Candara"/>
        </w:rPr>
        <w:t>н</w:t>
      </w:r>
    </w:p>
    <w:p w:rsidR="00001CD4" w:rsidRPr="004C4CF8" w:rsidRDefault="00001CD4" w:rsidP="00001CD4">
      <w:pPr>
        <w:rPr>
          <w:rFonts w:ascii="Candara" w:hAnsi="Candara"/>
          <w:b/>
          <w:bCs/>
        </w:rPr>
      </w:pPr>
      <w:r w:rsidRPr="004C4CF8">
        <w:rPr>
          <w:rFonts w:ascii="Candara" w:hAnsi="Candara"/>
          <w:b/>
          <w:bCs/>
        </w:rPr>
        <w:t>В-третьих, общее знание:</w:t>
      </w:r>
    </w:p>
    <w:p w:rsidR="00001CD4" w:rsidRPr="004C4CF8" w:rsidRDefault="00C0210A" w:rsidP="00001CD4">
      <w:pPr>
        <w:rPr>
          <w:rFonts w:ascii="Candara" w:hAnsi="Candara"/>
          <w:i/>
          <w:iCs/>
        </w:rPr>
      </w:pPr>
      <w:r>
        <w:rPr>
          <w:rFonts w:ascii="Candara" w:hAnsi="Candara"/>
          <w:i/>
          <w:iCs/>
        </w:rPr>
        <w:t>ан-Наз</w:t>
      </w:r>
      <w:bookmarkStart w:id="0" w:name="_GoBack"/>
      <w:bookmarkEnd w:id="0"/>
      <w:r w:rsidR="00001CD4" w:rsidRPr="004C4CF8">
        <w:rPr>
          <w:rFonts w:ascii="Candara" w:hAnsi="Candara"/>
          <w:i/>
          <w:iCs/>
        </w:rPr>
        <w:t>аир, которое содержит четыре трудов в одном томе:</w:t>
      </w:r>
    </w:p>
    <w:p w:rsidR="00001CD4" w:rsidRPr="004C4CF8" w:rsidRDefault="00001CD4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аль-‘Узза мин аль-‘уляма уа гъайрихим</w:t>
      </w:r>
    </w:p>
    <w:p w:rsidR="00001CD4" w:rsidRPr="004C4CF8" w:rsidRDefault="00001CD4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ат-Тахаууль аль-мазхаби</w:t>
      </w:r>
    </w:p>
    <w:p w:rsidR="00001CD4" w:rsidRPr="004C4CF8" w:rsidRDefault="00001CD4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ат-Тараджим аз-затийя</w:t>
      </w:r>
    </w:p>
    <w:p w:rsidR="00001CD4" w:rsidRPr="004C4CF8" w:rsidRDefault="00001CD4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Лятаиф аль-калим филь-‘ильм</w:t>
      </w:r>
    </w:p>
    <w:p w:rsidR="00001CD4" w:rsidRPr="004C4CF8" w:rsidRDefault="00001CD4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Табакъат ан-нассабин, 1 том</w:t>
      </w:r>
    </w:p>
    <w:p w:rsidR="00001CD4" w:rsidRPr="004C4CF8" w:rsidRDefault="00F43AD8" w:rsidP="00001CD4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Ибн аль-Къаййим хаятуху асаруху мауаридуху, 1 том</w:t>
      </w:r>
    </w:p>
    <w:p w:rsidR="00F43AD8" w:rsidRPr="004C4CF8" w:rsidRDefault="00F43AD8" w:rsidP="00F43AD8">
      <w:pPr>
        <w:rPr>
          <w:rFonts w:ascii="Candara" w:hAnsi="Candara"/>
          <w:i/>
          <w:iCs/>
        </w:rPr>
      </w:pPr>
      <w:r w:rsidRPr="004C4CF8">
        <w:rPr>
          <w:rFonts w:ascii="Candara" w:hAnsi="Candara"/>
          <w:i/>
          <w:iCs/>
        </w:rPr>
        <w:t>ар-Рудуд, которое содержит первых пять трудов в одном томе:</w:t>
      </w:r>
    </w:p>
    <w:p w:rsidR="00F43AD8" w:rsidRPr="004C4CF8" w:rsidRDefault="00F43AD8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ар-Радд ‘аля аль-мухалиф</w:t>
      </w:r>
    </w:p>
    <w:p w:rsidR="00F43AD8" w:rsidRPr="004C4CF8" w:rsidRDefault="00F43AD8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lastRenderedPageBreak/>
        <w:t>Тахри</w:t>
      </w:r>
      <w:r w:rsidR="00EE5875" w:rsidRPr="004C4CF8">
        <w:rPr>
          <w:rFonts w:ascii="Candara" w:hAnsi="Candara"/>
        </w:rPr>
        <w:t>ф</w:t>
      </w:r>
      <w:r w:rsidRPr="004C4CF8">
        <w:rPr>
          <w:rFonts w:ascii="Candara" w:hAnsi="Candara"/>
        </w:rPr>
        <w:t xml:space="preserve"> ан-Нусус</w:t>
      </w:r>
    </w:p>
    <w:p w:rsidR="00F43AD8" w:rsidRPr="004C4CF8" w:rsidRDefault="00EE5875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Бараа</w:t>
      </w:r>
      <w:r w:rsidR="00F43AD8" w:rsidRPr="004C4CF8">
        <w:rPr>
          <w:rFonts w:ascii="Candara" w:hAnsi="Candara"/>
        </w:rPr>
        <w:t>т ахль ас-сунна мин аль-уакъи’а фи ‘уляма аль-умма</w:t>
      </w:r>
    </w:p>
    <w:p w:rsidR="00F43AD8" w:rsidRPr="004C4CF8" w:rsidRDefault="00F43AD8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‘</w:t>
      </w:r>
      <w:r w:rsidR="00EE5875" w:rsidRPr="004C4CF8">
        <w:rPr>
          <w:rFonts w:ascii="Candara" w:hAnsi="Candara"/>
        </w:rPr>
        <w:t>Акъида Ибн Аби</w:t>
      </w:r>
      <w:r w:rsidRPr="004C4CF8">
        <w:rPr>
          <w:rFonts w:ascii="Candara" w:hAnsi="Candara"/>
        </w:rPr>
        <w:t xml:space="preserve"> Зайд аль-Къайрауани уа ‘абас ба’д аль-му’ас</w:t>
      </w:r>
      <w:r w:rsidR="00EE5875" w:rsidRPr="004C4CF8">
        <w:rPr>
          <w:rFonts w:ascii="Candara" w:hAnsi="Candara"/>
        </w:rPr>
        <w:t>ы</w:t>
      </w:r>
      <w:r w:rsidRPr="004C4CF8">
        <w:rPr>
          <w:rFonts w:ascii="Candara" w:hAnsi="Candara"/>
        </w:rPr>
        <w:t>рин биха</w:t>
      </w:r>
    </w:p>
    <w:p w:rsidR="00F43AD8" w:rsidRPr="004C4CF8" w:rsidRDefault="00F43AD8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ат-Тахзир мин мухтасарат ас-Сабуни фи ат-тафсир</w:t>
      </w:r>
    </w:p>
    <w:p w:rsidR="00F43AD8" w:rsidRPr="004C4CF8" w:rsidRDefault="00F43AD8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Бида’ аль-къурра</w:t>
      </w:r>
    </w:p>
    <w:p w:rsidR="00EA2131" w:rsidRPr="004C4CF8" w:rsidRDefault="00EA2131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Хасаис джазират аль-‘араб</w:t>
      </w:r>
    </w:p>
    <w:p w:rsidR="00EA2131" w:rsidRPr="004C4CF8" w:rsidRDefault="00EA2131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 xml:space="preserve">ас-Сухуб аль-уабиля ‘аля дараих аль-ханабиля, 3 тома, шейха Мухаммад ибн </w:t>
      </w:r>
      <w:r w:rsidR="001B2D2C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>Абдуллах ибн Хумайд (муфтий ханбалитов в Мекке в 1296 г.х.)</w:t>
      </w:r>
    </w:p>
    <w:p w:rsidR="001B2D2C" w:rsidRPr="004C4CF8" w:rsidRDefault="00EB115D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 xml:space="preserve">Тасхиль ас-сабиля иля ма’рифат ‘уляма аль-ханабиля, шейх Салих ибн </w:t>
      </w:r>
      <w:r w:rsidR="001B2D2C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>Абдуль-</w:t>
      </w:r>
      <w:r w:rsidR="001B2D2C" w:rsidRPr="004C4CF8">
        <w:rPr>
          <w:rFonts w:ascii="Candara" w:hAnsi="Candara"/>
        </w:rPr>
        <w:t>‘</w:t>
      </w:r>
      <w:r w:rsidRPr="004C4CF8">
        <w:rPr>
          <w:rFonts w:ascii="Candara" w:hAnsi="Candara"/>
        </w:rPr>
        <w:t xml:space="preserve">Азиз ибн </w:t>
      </w:r>
      <w:r w:rsidR="001B2D2C" w:rsidRPr="004C4CF8">
        <w:rPr>
          <w:rFonts w:ascii="Candara" w:hAnsi="Candara"/>
        </w:rPr>
        <w:t>‘Усаймин аль-Макки, исследование в 2 томах</w:t>
      </w:r>
    </w:p>
    <w:p w:rsidR="00EB115D" w:rsidRPr="004C4CF8" w:rsidRDefault="00EB115D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 xml:space="preserve">‘Уляма аль-ханабиля мин аль-имам Ахмад иля уафийят аль-къарн аль-хамис ‘ашр, 1 том на основе </w:t>
      </w:r>
      <w:r w:rsidR="00A57140" w:rsidRPr="004C4CF8">
        <w:rPr>
          <w:rFonts w:ascii="Candara" w:hAnsi="Candara"/>
        </w:rPr>
        <w:t>расположения аль-А’лям имама аз-Заркали</w:t>
      </w:r>
    </w:p>
    <w:p w:rsidR="00CE14EC" w:rsidRPr="004C4CF8" w:rsidRDefault="00CE14EC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Ду’а аль-къунут</w:t>
      </w:r>
    </w:p>
    <w:p w:rsidR="00CE14EC" w:rsidRPr="004C4CF8" w:rsidRDefault="00CE14EC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Фатхуллах аль-Хамид аль-Маджид фи шарх китаб ат-таухид, шейх Хамид ибн Мухаммад аш-Шар</w:t>
      </w:r>
      <w:r w:rsidR="00B55FFB" w:rsidRPr="004C4CF8">
        <w:rPr>
          <w:rFonts w:ascii="Candara" w:hAnsi="Candara"/>
        </w:rPr>
        <w:t>и</w:t>
      </w:r>
      <w:r w:rsidRPr="004C4CF8">
        <w:rPr>
          <w:rFonts w:ascii="Candara" w:hAnsi="Candara"/>
        </w:rPr>
        <w:t>къи, 1 том</w:t>
      </w:r>
      <w:r w:rsidR="00B55FFB" w:rsidRPr="004C4CF8">
        <w:rPr>
          <w:rFonts w:ascii="Candara" w:hAnsi="Candara"/>
        </w:rPr>
        <w:t>, исследование</w:t>
      </w:r>
    </w:p>
    <w:p w:rsidR="00CE14EC" w:rsidRPr="004C4CF8" w:rsidRDefault="00CE14EC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Назарийят аль-хальт байна аль-</w:t>
      </w:r>
      <w:r w:rsidR="00CF1C6E" w:rsidRPr="004C4CF8">
        <w:rPr>
          <w:rFonts w:ascii="Candara" w:hAnsi="Candara"/>
        </w:rPr>
        <w:t>И</w:t>
      </w:r>
      <w:r w:rsidRPr="004C4CF8">
        <w:rPr>
          <w:rFonts w:ascii="Candara" w:hAnsi="Candara"/>
        </w:rPr>
        <w:t>сл</w:t>
      </w:r>
      <w:r w:rsidR="00CF1C6E" w:rsidRPr="004C4CF8">
        <w:rPr>
          <w:rFonts w:ascii="Candara" w:hAnsi="Candara"/>
        </w:rPr>
        <w:t>а</w:t>
      </w:r>
      <w:r w:rsidRPr="004C4CF8">
        <w:rPr>
          <w:rFonts w:ascii="Candara" w:hAnsi="Candara"/>
        </w:rPr>
        <w:t>м уа гъайраху мин аль-адъян</w:t>
      </w:r>
    </w:p>
    <w:p w:rsidR="00FA457C" w:rsidRPr="004C4CF8" w:rsidRDefault="00FA457C" w:rsidP="00F43AD8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Такъриб адаб аль-бахс уаль-муназара</w:t>
      </w:r>
    </w:p>
    <w:p w:rsidR="00FA457C" w:rsidRPr="004C4CF8" w:rsidRDefault="00FA457C" w:rsidP="00FA457C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Джабаль Иляль би ‘Арафа</w:t>
      </w:r>
      <w:r w:rsidR="00CF1C6E" w:rsidRPr="004C4CF8">
        <w:rPr>
          <w:rFonts w:ascii="Candara" w:hAnsi="Candara"/>
        </w:rPr>
        <w:t>т</w:t>
      </w:r>
      <w:r w:rsidR="00DE6BA3" w:rsidRPr="004C4CF8">
        <w:rPr>
          <w:rFonts w:ascii="Candara" w:hAnsi="Candara"/>
        </w:rPr>
        <w:t>, исторические и шариатские исследования</w:t>
      </w:r>
    </w:p>
    <w:p w:rsidR="00FA457C" w:rsidRPr="004C4CF8" w:rsidRDefault="00FA457C" w:rsidP="00FA457C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4C4CF8">
        <w:rPr>
          <w:rFonts w:ascii="Candara" w:hAnsi="Candara"/>
        </w:rPr>
        <w:t>Мадинат ан-Набий (салля-Ллаху ‘алейхи уа саллям) раъю аль-‘айн</w:t>
      </w:r>
    </w:p>
    <w:p w:rsidR="00E50F98" w:rsidRPr="00045682" w:rsidRDefault="00FA457C" w:rsidP="00374FFA">
      <w:pPr>
        <w:pStyle w:val="Lijstalinea"/>
        <w:numPr>
          <w:ilvl w:val="0"/>
          <w:numId w:val="3"/>
        </w:numPr>
        <w:rPr>
          <w:rFonts w:ascii="Candara" w:hAnsi="Candara"/>
        </w:rPr>
      </w:pPr>
      <w:r w:rsidRPr="00045682">
        <w:rPr>
          <w:rFonts w:ascii="Candara" w:hAnsi="Candara"/>
        </w:rPr>
        <w:t>Къубат ас-сахра, тахкъикъат фи тарих ‘имарат</w:t>
      </w:r>
      <w:r w:rsidR="000378E8" w:rsidRPr="00045682">
        <w:rPr>
          <w:rFonts w:ascii="Candara" w:hAnsi="Candara"/>
        </w:rPr>
        <w:t>и</w:t>
      </w:r>
      <w:r w:rsidRPr="00045682">
        <w:rPr>
          <w:rFonts w:ascii="Candara" w:hAnsi="Candara"/>
        </w:rPr>
        <w:t>ха уа тармим</w:t>
      </w:r>
      <w:r w:rsidR="001A6C7C" w:rsidRPr="00045682">
        <w:rPr>
          <w:rFonts w:ascii="Candara" w:hAnsi="Candara"/>
        </w:rPr>
        <w:t>и</w:t>
      </w:r>
      <w:r w:rsidRPr="00045682">
        <w:rPr>
          <w:rFonts w:ascii="Candara" w:hAnsi="Candara"/>
        </w:rPr>
        <w:t>ха</w:t>
      </w:r>
    </w:p>
    <w:p w:rsidR="00045682" w:rsidRPr="00A81041" w:rsidRDefault="00045682" w:rsidP="00045682">
      <w:pPr>
        <w:rPr>
          <w:rFonts w:ascii="Candara" w:hAnsi="Candara"/>
        </w:rPr>
      </w:pPr>
    </w:p>
    <w:p w:rsidR="00045682" w:rsidRPr="00045682" w:rsidRDefault="00045682" w:rsidP="00156FE3">
      <w:pPr>
        <w:spacing w:before="120" w:after="240"/>
        <w:rPr>
          <w:rFonts w:ascii="Candara" w:hAnsi="Candara" w:cs="Arial"/>
        </w:rPr>
      </w:pPr>
      <w:r w:rsidRPr="00045682">
        <w:rPr>
          <w:rFonts w:ascii="Candara" w:hAnsi="Candara" w:cs="Arial"/>
        </w:rPr>
        <w:t xml:space="preserve">Биография с сайта Постоянного Комитета: </w:t>
      </w:r>
    </w:p>
    <w:p w:rsidR="00045682" w:rsidRPr="00045682" w:rsidRDefault="00C0210A" w:rsidP="00045682">
      <w:pPr>
        <w:spacing w:before="120" w:after="240"/>
        <w:rPr>
          <w:rFonts w:ascii="Candara" w:hAnsi="Candara" w:cs="Arial"/>
          <w:lang w:val="nl-BE"/>
        </w:rPr>
      </w:pPr>
      <w:hyperlink r:id="rId6" w:history="1">
        <w:r w:rsidR="00045682" w:rsidRPr="00045682">
          <w:rPr>
            <w:rStyle w:val="Hyperlink"/>
            <w:rFonts w:ascii="Candara" w:hAnsi="Candara" w:cs="Arial"/>
            <w:lang w:val="nl-BE"/>
          </w:rPr>
          <w:t>http</w:t>
        </w:r>
        <w:r w:rsidR="00045682" w:rsidRPr="00045682">
          <w:rPr>
            <w:rStyle w:val="Hyperlink"/>
            <w:rFonts w:ascii="Candara" w:hAnsi="Candara" w:cs="Arial"/>
          </w:rPr>
          <w:t>://</w:t>
        </w:r>
        <w:r w:rsidR="00045682" w:rsidRPr="00045682">
          <w:rPr>
            <w:rStyle w:val="Hyperlink"/>
            <w:rFonts w:ascii="Candara" w:hAnsi="Candara" w:cs="Arial"/>
            <w:lang w:val="nl-BE"/>
          </w:rPr>
          <w:t>www</w:t>
        </w:r>
        <w:r w:rsidR="00045682" w:rsidRPr="00045682">
          <w:rPr>
            <w:rStyle w:val="Hyperlink"/>
            <w:rFonts w:ascii="Candara" w:hAnsi="Candara" w:cs="Arial"/>
          </w:rPr>
          <w:t>.</w:t>
        </w:r>
        <w:r w:rsidR="00045682" w:rsidRPr="00045682">
          <w:rPr>
            <w:rStyle w:val="Hyperlink"/>
            <w:rFonts w:ascii="Candara" w:hAnsi="Candara" w:cs="Arial"/>
            <w:lang w:val="nl-BE"/>
          </w:rPr>
          <w:t>alifta</w:t>
        </w:r>
        <w:r w:rsidR="00045682" w:rsidRPr="00045682">
          <w:rPr>
            <w:rStyle w:val="Hyperlink"/>
            <w:rFonts w:ascii="Candara" w:hAnsi="Candara" w:cs="Arial"/>
          </w:rPr>
          <w:t>.</w:t>
        </w:r>
        <w:r w:rsidR="00045682" w:rsidRPr="00045682">
          <w:rPr>
            <w:rStyle w:val="Hyperlink"/>
            <w:rFonts w:ascii="Candara" w:hAnsi="Candara" w:cs="Arial"/>
            <w:lang w:val="nl-BE"/>
          </w:rPr>
          <w:t>net</w:t>
        </w:r>
        <w:r w:rsidR="00045682" w:rsidRPr="00045682">
          <w:rPr>
            <w:rStyle w:val="Hyperlink"/>
            <w:rFonts w:ascii="Candara" w:hAnsi="Candara" w:cs="Arial"/>
          </w:rPr>
          <w:t>/</w:t>
        </w:r>
      </w:hyperlink>
      <w:r w:rsidR="00045682" w:rsidRPr="00045682">
        <w:rPr>
          <w:rFonts w:ascii="Candara" w:hAnsi="Candara" w:cs="Arial"/>
        </w:rPr>
        <w:br/>
      </w:r>
    </w:p>
    <w:p w:rsidR="00045682" w:rsidRPr="00045682" w:rsidRDefault="00045682" w:rsidP="00045682">
      <w:pPr>
        <w:rPr>
          <w:rFonts w:ascii="Candara" w:hAnsi="Candara"/>
        </w:rPr>
      </w:pPr>
    </w:p>
    <w:sectPr w:rsidR="00045682" w:rsidRPr="0004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754BF"/>
    <w:multiLevelType w:val="hybridMultilevel"/>
    <w:tmpl w:val="AE100B22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B43D3"/>
    <w:multiLevelType w:val="hybridMultilevel"/>
    <w:tmpl w:val="51E89288"/>
    <w:lvl w:ilvl="0" w:tplc="E7D0C164">
      <w:start w:val="1"/>
      <w:numFmt w:val="bullet"/>
      <w:pStyle w:val="Lijstaline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382"/>
    <w:rsid w:val="00001CD4"/>
    <w:rsid w:val="000378E8"/>
    <w:rsid w:val="00045682"/>
    <w:rsid w:val="00045765"/>
    <w:rsid w:val="000664AF"/>
    <w:rsid w:val="000B1C33"/>
    <w:rsid w:val="000C1B4F"/>
    <w:rsid w:val="000F69F0"/>
    <w:rsid w:val="00112382"/>
    <w:rsid w:val="00143C31"/>
    <w:rsid w:val="00156FE3"/>
    <w:rsid w:val="001714EE"/>
    <w:rsid w:val="001A6C7C"/>
    <w:rsid w:val="001B2D2C"/>
    <w:rsid w:val="001E2BA9"/>
    <w:rsid w:val="00260C69"/>
    <w:rsid w:val="002737B3"/>
    <w:rsid w:val="00281F9D"/>
    <w:rsid w:val="002C1EB6"/>
    <w:rsid w:val="002C3272"/>
    <w:rsid w:val="00374FFA"/>
    <w:rsid w:val="00380AD1"/>
    <w:rsid w:val="003B3B96"/>
    <w:rsid w:val="00411C41"/>
    <w:rsid w:val="00444270"/>
    <w:rsid w:val="00471831"/>
    <w:rsid w:val="004C4CF8"/>
    <w:rsid w:val="004F0B16"/>
    <w:rsid w:val="005723BF"/>
    <w:rsid w:val="0058087B"/>
    <w:rsid w:val="00585DB1"/>
    <w:rsid w:val="005C19ED"/>
    <w:rsid w:val="005E2FFC"/>
    <w:rsid w:val="00600B09"/>
    <w:rsid w:val="00623770"/>
    <w:rsid w:val="006762F8"/>
    <w:rsid w:val="0068100C"/>
    <w:rsid w:val="006A36C1"/>
    <w:rsid w:val="006E54F9"/>
    <w:rsid w:val="00760811"/>
    <w:rsid w:val="007D38A0"/>
    <w:rsid w:val="0089569C"/>
    <w:rsid w:val="008E7A44"/>
    <w:rsid w:val="00965A40"/>
    <w:rsid w:val="00970B14"/>
    <w:rsid w:val="009748F0"/>
    <w:rsid w:val="009A54BF"/>
    <w:rsid w:val="00A52836"/>
    <w:rsid w:val="00A57140"/>
    <w:rsid w:val="00A81041"/>
    <w:rsid w:val="00B174E5"/>
    <w:rsid w:val="00B55FFB"/>
    <w:rsid w:val="00B714B1"/>
    <w:rsid w:val="00BA15BD"/>
    <w:rsid w:val="00BC6280"/>
    <w:rsid w:val="00C0210A"/>
    <w:rsid w:val="00C51FB6"/>
    <w:rsid w:val="00C60F9B"/>
    <w:rsid w:val="00C72547"/>
    <w:rsid w:val="00CA5FDA"/>
    <w:rsid w:val="00CE14EC"/>
    <w:rsid w:val="00CF1C6E"/>
    <w:rsid w:val="00CF5314"/>
    <w:rsid w:val="00DB4742"/>
    <w:rsid w:val="00DE5F3D"/>
    <w:rsid w:val="00DE6BA3"/>
    <w:rsid w:val="00E4704F"/>
    <w:rsid w:val="00E50F98"/>
    <w:rsid w:val="00E60936"/>
    <w:rsid w:val="00EA2131"/>
    <w:rsid w:val="00EB115D"/>
    <w:rsid w:val="00EC5262"/>
    <w:rsid w:val="00EE5875"/>
    <w:rsid w:val="00EE78F9"/>
    <w:rsid w:val="00F15ABB"/>
    <w:rsid w:val="00F43AD8"/>
    <w:rsid w:val="00FA25AB"/>
    <w:rsid w:val="00FA457C"/>
    <w:rsid w:val="00FC2B02"/>
    <w:rsid w:val="00FE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C1EB6"/>
    <w:rPr>
      <w:noProof/>
      <w:lang w:val="ru-RU"/>
    </w:rPr>
  </w:style>
  <w:style w:type="paragraph" w:styleId="Kop1">
    <w:name w:val="heading 1"/>
    <w:basedOn w:val="Standaard"/>
    <w:next w:val="Standaard"/>
    <w:link w:val="Kop1Char"/>
    <w:uiPriority w:val="9"/>
    <w:qFormat/>
    <w:rsid w:val="002C1E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2C1E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Kop3">
    <w:name w:val="heading 3"/>
    <w:basedOn w:val="Standaard"/>
    <w:link w:val="Kop3Char"/>
    <w:uiPriority w:val="9"/>
    <w:qFormat/>
    <w:rsid w:val="002C1E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C1E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C1EB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2C1EB6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2C1EB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C1EB6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Lijstalinea">
    <w:name w:val="List Paragraph"/>
    <w:basedOn w:val="Standaard"/>
    <w:uiPriority w:val="34"/>
    <w:qFormat/>
    <w:rsid w:val="002C1EB6"/>
    <w:pPr>
      <w:numPr>
        <w:numId w:val="2"/>
      </w:numPr>
      <w:tabs>
        <w:tab w:val="left" w:pos="284"/>
      </w:tabs>
      <w:contextualSpacing/>
    </w:pPr>
  </w:style>
  <w:style w:type="character" w:styleId="Voetnootmarkering">
    <w:name w:val="footnote reference"/>
    <w:basedOn w:val="Standaardalinea-lettertype"/>
    <w:uiPriority w:val="99"/>
    <w:semiHidden/>
    <w:unhideWhenUsed/>
    <w:rsid w:val="00E50F98"/>
  </w:style>
  <w:style w:type="character" w:styleId="Hyperlink">
    <w:name w:val="Hyperlink"/>
    <w:uiPriority w:val="99"/>
    <w:unhideWhenUsed/>
    <w:rsid w:val="000456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 w:qFormat="1"/>
    <w:lsdException w:name="toc 5" w:uiPriority="39" w:qFormat="1"/>
    <w:lsdException w:name="toc 6" w:uiPriority="39" w:qFormat="1"/>
    <w:lsdException w:name="toc 7" w:uiPriority="39" w:qFormat="1"/>
    <w:lsdException w:name="toc 8" w:uiPriority="39" w:qFormat="1"/>
    <w:lsdException w:name="toc 9" w:uiPriority="39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C1EB6"/>
    <w:rPr>
      <w:noProof/>
      <w:lang w:val="ru-RU"/>
    </w:rPr>
  </w:style>
  <w:style w:type="paragraph" w:styleId="Kop1">
    <w:name w:val="heading 1"/>
    <w:basedOn w:val="Standaard"/>
    <w:next w:val="Standaard"/>
    <w:link w:val="Kop1Char"/>
    <w:uiPriority w:val="9"/>
    <w:qFormat/>
    <w:rsid w:val="002C1E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2C1EB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Kop3">
    <w:name w:val="heading 3"/>
    <w:basedOn w:val="Standaard"/>
    <w:link w:val="Kop3Char"/>
    <w:uiPriority w:val="9"/>
    <w:qFormat/>
    <w:rsid w:val="002C1EB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C1EB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C1EB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Kop2Char">
    <w:name w:val="Kop 2 Char"/>
    <w:basedOn w:val="Standaardalinea-lettertype"/>
    <w:link w:val="Kop2"/>
    <w:uiPriority w:val="9"/>
    <w:rsid w:val="002C1EB6"/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2C1EB6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C1EB6"/>
    <w:rPr>
      <w:rFonts w:asciiTheme="majorHAnsi" w:eastAsiaTheme="majorEastAsia" w:hAnsiTheme="majorHAnsi" w:cstheme="majorBidi"/>
      <w:b/>
      <w:bCs/>
      <w:i/>
      <w:iCs/>
      <w:color w:val="72A376" w:themeColor="accent1"/>
    </w:rPr>
  </w:style>
  <w:style w:type="paragraph" w:styleId="Lijstalinea">
    <w:name w:val="List Paragraph"/>
    <w:basedOn w:val="Standaard"/>
    <w:uiPriority w:val="34"/>
    <w:qFormat/>
    <w:rsid w:val="002C1EB6"/>
    <w:pPr>
      <w:numPr>
        <w:numId w:val="2"/>
      </w:numPr>
      <w:tabs>
        <w:tab w:val="left" w:pos="284"/>
      </w:tabs>
      <w:contextualSpacing/>
    </w:pPr>
  </w:style>
  <w:style w:type="character" w:styleId="Voetnootmarkering">
    <w:name w:val="footnote reference"/>
    <w:basedOn w:val="Standaardalinea-lettertype"/>
    <w:uiPriority w:val="99"/>
    <w:semiHidden/>
    <w:unhideWhenUsed/>
    <w:rsid w:val="00E50F98"/>
  </w:style>
  <w:style w:type="character" w:styleId="Hyperlink">
    <w:name w:val="Hyperlink"/>
    <w:uiPriority w:val="99"/>
    <w:unhideWhenUsed/>
    <w:rsid w:val="000456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lifta.net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Gieterij">
  <a:themeElements>
    <a:clrScheme name="Gieterij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Gieterij">
      <a:maj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微軟正黑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Rockwell"/>
        <a:ea typeface=""/>
        <a:cs typeface=""/>
        <a:font script="Grek" typeface="Cambria"/>
        <a:font script="Cyrl" typeface="Cambria"/>
        <a:font script="Jpan" typeface="HG明朝B"/>
        <a:font script="Hang" typeface="바탕"/>
        <a:font script="Hans" typeface="方正姚体"/>
        <a:font script="Hant" typeface="標楷體"/>
        <a:font script="Arab" typeface="Times New Roman"/>
        <a:font script="Hebr" typeface="David"/>
        <a:font script="Thai" typeface="Jasmine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Gieterij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80000"/>
              </a:schemeClr>
            </a:gs>
            <a:gs pos="62000">
              <a:schemeClr val="phClr">
                <a:tint val="30000"/>
                <a:satMod val="180000"/>
              </a:schemeClr>
            </a:gs>
            <a:gs pos="100000">
              <a:schemeClr val="phClr">
                <a:tint val="22000"/>
                <a:satMod val="18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58000"/>
                <a:satMod val="150000"/>
              </a:schemeClr>
            </a:gs>
            <a:gs pos="72000">
              <a:schemeClr val="phClr">
                <a:tint val="90000"/>
                <a:satMod val="135000"/>
              </a:schemeClr>
            </a:gs>
            <a:gs pos="100000">
              <a:schemeClr val="phClr">
                <a:tint val="8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80000"/>
            </a:schemeClr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43137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000000"/>
            </a:lightRig>
          </a:scene3d>
          <a:sp3d prstMaterial="matte">
            <a:bevelT w="63500" h="63500" prst="coolSlan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5000"/>
                <a:satMod val="400000"/>
              </a:schemeClr>
            </a:gs>
            <a:gs pos="20000">
              <a:schemeClr val="phClr">
                <a:tint val="80000"/>
                <a:satMod val="355000"/>
              </a:schemeClr>
            </a:gs>
            <a:gs pos="100000">
              <a:schemeClr val="phClr">
                <a:tint val="95000"/>
                <a:shade val="55000"/>
                <a:satMod val="355000"/>
              </a:schemeClr>
            </a:gs>
          </a:gsLst>
          <a:path path="circle">
            <a:fillToRect l="67500" t="35000" r="32500" b="65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0"/>
                <a:satMod val="120000"/>
              </a:schemeClr>
              <a:schemeClr val="phClr">
                <a:tint val="70000"/>
                <a:satMod val="250000"/>
              </a:schemeClr>
            </a:duotone>
          </a:blip>
          <a:tile tx="0" ty="0" sx="50000" sy="50000" flip="none" algn="t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1090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</dc:creator>
  <cp:keywords/>
  <dc:description/>
  <cp:lastModifiedBy>Maga</cp:lastModifiedBy>
  <cp:revision>75</cp:revision>
  <dcterms:created xsi:type="dcterms:W3CDTF">2013-01-26T23:48:00Z</dcterms:created>
  <dcterms:modified xsi:type="dcterms:W3CDTF">2013-04-02T01:01:00Z</dcterms:modified>
</cp:coreProperties>
</file>